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69" w:rsidRDefault="002C0F69" w:rsidP="00D35DE3">
      <w:pPr>
        <w:spacing w:after="0"/>
        <w:jc w:val="center"/>
      </w:pPr>
    </w:p>
    <w:p w:rsidR="002C0F69" w:rsidRDefault="002C0F69" w:rsidP="00D35DE3">
      <w:pPr>
        <w:spacing w:after="0"/>
        <w:jc w:val="center"/>
      </w:pPr>
    </w:p>
    <w:p w:rsidR="002C0F69" w:rsidRDefault="002C0F69" w:rsidP="00D35DE3">
      <w:pPr>
        <w:spacing w:after="0"/>
        <w:jc w:val="center"/>
      </w:pPr>
    </w:p>
    <w:p w:rsidR="002C0F69" w:rsidRDefault="002C0F69" w:rsidP="00D35DE3">
      <w:pPr>
        <w:spacing w:after="0"/>
        <w:jc w:val="center"/>
      </w:pPr>
    </w:p>
    <w:p w:rsidR="002C0F69" w:rsidRDefault="002C0F69" w:rsidP="00D35DE3">
      <w:pPr>
        <w:spacing w:after="0"/>
        <w:jc w:val="center"/>
      </w:pPr>
    </w:p>
    <w:p w:rsidR="002C0F69" w:rsidRDefault="002C0F69" w:rsidP="00D35DE3">
      <w:pPr>
        <w:spacing w:after="0"/>
        <w:jc w:val="center"/>
      </w:pPr>
    </w:p>
    <w:p w:rsidR="002C0F69" w:rsidRDefault="002C0F69" w:rsidP="00D35DE3">
      <w:pPr>
        <w:spacing w:after="0"/>
        <w:jc w:val="center"/>
      </w:pPr>
    </w:p>
    <w:p w:rsidR="002C0F69" w:rsidRDefault="002C0F69" w:rsidP="00D35DE3">
      <w:pPr>
        <w:spacing w:after="0"/>
        <w:jc w:val="center"/>
      </w:pPr>
      <w:bookmarkStart w:id="0" w:name="_GoBack"/>
      <w:r>
        <w:t xml:space="preserve">Correlation </w:t>
      </w:r>
      <w:r w:rsidR="00D35DE3">
        <w:t xml:space="preserve">Between </w:t>
      </w:r>
      <w:bookmarkEnd w:id="0"/>
      <w:r>
        <w:t>Gender and Crime</w:t>
      </w:r>
    </w:p>
    <w:p w:rsidR="002C0F69" w:rsidRDefault="002C0F69" w:rsidP="00D35DE3">
      <w:pPr>
        <w:spacing w:after="0"/>
        <w:jc w:val="center"/>
      </w:pPr>
      <w:r>
        <w:t>Student’s Name</w:t>
      </w:r>
    </w:p>
    <w:p w:rsidR="002C0F69" w:rsidRDefault="002C0F69" w:rsidP="00D35DE3">
      <w:pPr>
        <w:spacing w:after="0"/>
        <w:jc w:val="center"/>
      </w:pPr>
      <w:r>
        <w:t>Institution</w:t>
      </w:r>
    </w:p>
    <w:p w:rsidR="002C0F69" w:rsidRDefault="002C0F69" w:rsidP="00D35DE3">
      <w:pPr>
        <w:spacing w:after="0"/>
      </w:pPr>
      <w:r>
        <w:br w:type="page"/>
      </w:r>
    </w:p>
    <w:p w:rsidR="002C0F69" w:rsidRDefault="002C0F69" w:rsidP="00D35DE3">
      <w:pPr>
        <w:spacing w:after="0"/>
        <w:jc w:val="center"/>
      </w:pPr>
      <w:r>
        <w:lastRenderedPageBreak/>
        <w:t xml:space="preserve">Correlation </w:t>
      </w:r>
      <w:r w:rsidR="00D35DE3">
        <w:t>B</w:t>
      </w:r>
      <w:r>
        <w:t>etween Gender and Crime</w:t>
      </w:r>
    </w:p>
    <w:p w:rsidR="00D35DE3" w:rsidRDefault="00D35DE3" w:rsidP="00D35DE3">
      <w:pPr>
        <w:spacing w:after="0"/>
        <w:ind w:firstLine="720"/>
      </w:pPr>
      <w:r>
        <w:t>Males and females engage in criminal activities in different countries. However, males tend to take part in more aggressive illegal activities than females. Also, the rate of re-offending usually is higher in males as compared to females. In many countries, males have a higher arrest rate than females for various criminal categories except prostitution. According to the Bureau of Justice Statistics, males experienced higher victimization rates than females for all violent crime types other than rape or other sexual assault. The data gathered by the Bureau of Justice recorded various findings. Foremost, males in America are most convicted of homicide – 89.5% - compared to females (</w:t>
      </w:r>
      <w:proofErr w:type="spellStart"/>
      <w:r>
        <w:t>Sironi</w:t>
      </w:r>
      <w:proofErr w:type="spellEnd"/>
      <w:r>
        <w:t xml:space="preserve">, &amp; </w:t>
      </w:r>
      <w:proofErr w:type="spellStart"/>
      <w:r>
        <w:t>Bonazzi</w:t>
      </w:r>
      <w:proofErr w:type="spellEnd"/>
      <w:r>
        <w:t>, 2016). Also, males were found to be more likely to engage in drug-related as well as gang-related homicides. The data explicitly assert that offending is higher in males than females in the United States.</w:t>
      </w:r>
    </w:p>
    <w:p w:rsidR="00D35DE3" w:rsidRDefault="00D35DE3" w:rsidP="00D35DE3">
      <w:pPr>
        <w:spacing w:after="0"/>
        <w:ind w:firstLine="720"/>
      </w:pPr>
      <w:r>
        <w:t xml:space="preserve">There are myriad reasons that compel males to be susceptible to offending. From an economic explanation, as explained by a renowned economist Jeffrey </w:t>
      </w:r>
      <w:proofErr w:type="spellStart"/>
      <w:r>
        <w:t>Grogger</w:t>
      </w:r>
      <w:proofErr w:type="spellEnd"/>
      <w:r>
        <w:t xml:space="preserve">, adverse labor market opportunities are among the causes of high offending in males. Many young males are recruited in low-paying jobs, which makes them be easily influenced by criminal opportunities that bring forth higher monetary payoffs. During the 1970s and 1980s, the real wage for young men decreased by over 20%, and the arrest rates of men rose by 20%. From the research performed by Jeffrey </w:t>
      </w:r>
      <w:proofErr w:type="spellStart"/>
      <w:r>
        <w:t>Grogger</w:t>
      </w:r>
      <w:proofErr w:type="spellEnd"/>
      <w:r>
        <w:t>, it is vivid that most males commit criminal offenses to have higher pecuniary gains.</w:t>
      </w:r>
    </w:p>
    <w:p w:rsidR="00D35DE3" w:rsidRDefault="00D35DE3" w:rsidP="00D35DE3">
      <w:pPr>
        <w:spacing w:after="0"/>
        <w:ind w:firstLine="720"/>
      </w:pPr>
      <w:r>
        <w:t xml:space="preserve">Men engage in more criminal activities as compared to females. In most cases, men are motivated by the desire for material gain – money and luxurious belongings – that makes them more vulnerable to commit crimes like auto-thefts, robberies, and burglaries. Since men are more aggressive than females, they tend to participate in violent crimes such as murders and assaults to </w:t>
      </w:r>
      <w:r>
        <w:lastRenderedPageBreak/>
        <w:t>avenge or have power and control places they inhabit. Other reasons why males engage in crimes are greed, anger, jealousy, and pride. This explains why some criminal gangs deliberately plan crimes and commit them. Various criminal groups, such as the Cribs in the US, are mainly composed of men. They have made choices concerning their behavior, and they presume a life of crime is better rewarding that a regular job. Most criminals believe that they gain much admiration, excitement, and monetary rewards from their ill-mannered tendencies. This evinced by the growing of most men to get involved in criminal offenses in the US.</w:t>
      </w:r>
    </w:p>
    <w:p w:rsidR="002C0F69" w:rsidRDefault="00D35DE3" w:rsidP="00D35DE3">
      <w:pPr>
        <w:spacing w:after="0"/>
        <w:ind w:firstLine="720"/>
      </w:pPr>
      <w:r>
        <w:t>On the other hand, females are less likely to become repeat offenders as compared to males. Females who continually re-offend engage in brief careers like minor property crimes, shoplifting, forging checks, and prostitution. And this is entirely different in their male counterparts who commit major criminal activities such as rapes, burglary, and murder. Typically, females are involved in less severe offense categories as they commit less harm (Choi, &amp; Merlo, 2020). The acts of violence that women engage in lead to fewer injuries than the ones men commit. Besides, women's property crimes are likely to result in less monetary losses and less damage to properties. Since females are less likely to re-offend, their rate of incarceration is low. And this explains why men's arrest rates are relatively higher than women in different countries in the world.</w:t>
      </w:r>
    </w:p>
    <w:p w:rsidR="00D35DE3" w:rsidRDefault="00D35DE3" w:rsidP="00D35DE3">
      <w:pPr>
        <w:spacing w:after="0"/>
      </w:pPr>
      <w:r>
        <w:br w:type="page"/>
      </w:r>
    </w:p>
    <w:p w:rsidR="002C0F69" w:rsidRDefault="002C0F69" w:rsidP="00D35DE3">
      <w:pPr>
        <w:spacing w:after="0"/>
        <w:jc w:val="center"/>
      </w:pPr>
      <w:r>
        <w:lastRenderedPageBreak/>
        <w:t>References</w:t>
      </w:r>
    </w:p>
    <w:p w:rsidR="002C0F69" w:rsidRPr="002C0F69" w:rsidRDefault="002C0F69" w:rsidP="00D35DE3">
      <w:pPr>
        <w:spacing w:after="0"/>
        <w:ind w:left="720" w:hanging="720"/>
        <w:rPr>
          <w:rFonts w:eastAsia="Times New Roman" w:cs="Times New Roman"/>
          <w:szCs w:val="24"/>
        </w:rPr>
      </w:pPr>
      <w:r w:rsidRPr="002C0F69">
        <w:rPr>
          <w:rFonts w:eastAsia="Times New Roman" w:cs="Times New Roman"/>
          <w:szCs w:val="24"/>
        </w:rPr>
        <w:t xml:space="preserve">Choi, J., &amp; Merlo, A. V. (2020). Gender Identification and the Fear of Crime: Do Masculinity and Femininity Matter in Reporting Fear of </w:t>
      </w:r>
      <w:r w:rsidR="00D35DE3" w:rsidRPr="002C0F69">
        <w:rPr>
          <w:rFonts w:eastAsia="Times New Roman" w:cs="Times New Roman"/>
          <w:szCs w:val="24"/>
        </w:rPr>
        <w:t>Crime?</w:t>
      </w:r>
      <w:r w:rsidRPr="002C0F69">
        <w:rPr>
          <w:rFonts w:eastAsia="Times New Roman" w:cs="Times New Roman"/>
          <w:szCs w:val="24"/>
        </w:rPr>
        <w:t xml:space="preserve"> </w:t>
      </w:r>
      <w:r w:rsidRPr="002C0F69">
        <w:rPr>
          <w:rFonts w:eastAsia="Times New Roman" w:cs="Times New Roman"/>
          <w:i/>
          <w:iCs/>
          <w:szCs w:val="24"/>
        </w:rPr>
        <w:t>Victims &amp; Offenders</w:t>
      </w:r>
      <w:r w:rsidRPr="002C0F69">
        <w:rPr>
          <w:rFonts w:eastAsia="Times New Roman" w:cs="Times New Roman"/>
          <w:szCs w:val="24"/>
        </w:rPr>
        <w:t>, 1-22.</w:t>
      </w:r>
    </w:p>
    <w:p w:rsidR="002C0F69" w:rsidRPr="002C0F69" w:rsidRDefault="002C0F69" w:rsidP="00D35DE3">
      <w:pPr>
        <w:spacing w:after="0"/>
        <w:ind w:left="720" w:hanging="720"/>
        <w:rPr>
          <w:rFonts w:eastAsia="Times New Roman" w:cs="Times New Roman"/>
          <w:szCs w:val="24"/>
        </w:rPr>
      </w:pPr>
      <w:proofErr w:type="spellStart"/>
      <w:r w:rsidRPr="002C0F69">
        <w:rPr>
          <w:rFonts w:eastAsia="Times New Roman" w:cs="Times New Roman"/>
          <w:szCs w:val="24"/>
        </w:rPr>
        <w:t>Sironi</w:t>
      </w:r>
      <w:proofErr w:type="spellEnd"/>
      <w:r w:rsidRPr="002C0F69">
        <w:rPr>
          <w:rFonts w:eastAsia="Times New Roman" w:cs="Times New Roman"/>
          <w:szCs w:val="24"/>
        </w:rPr>
        <w:t xml:space="preserve">, E., &amp; </w:t>
      </w:r>
      <w:proofErr w:type="spellStart"/>
      <w:r w:rsidRPr="002C0F69">
        <w:rPr>
          <w:rFonts w:eastAsia="Times New Roman" w:cs="Times New Roman"/>
          <w:szCs w:val="24"/>
        </w:rPr>
        <w:t>Bonazzi</w:t>
      </w:r>
      <w:proofErr w:type="spellEnd"/>
      <w:r w:rsidRPr="002C0F69">
        <w:rPr>
          <w:rFonts w:eastAsia="Times New Roman" w:cs="Times New Roman"/>
          <w:szCs w:val="24"/>
        </w:rPr>
        <w:t xml:space="preserve">, L. M. (2016). Direct victimization experiences and fear of crime: A gender perspective. </w:t>
      </w:r>
      <w:r w:rsidRPr="002C0F69">
        <w:rPr>
          <w:rFonts w:eastAsia="Times New Roman" w:cs="Times New Roman"/>
          <w:i/>
          <w:iCs/>
          <w:szCs w:val="24"/>
        </w:rPr>
        <w:t>Peace Economics, Peace Science and Public Policy</w:t>
      </w:r>
      <w:r w:rsidRPr="002C0F69">
        <w:rPr>
          <w:rFonts w:eastAsia="Times New Roman" w:cs="Times New Roman"/>
          <w:szCs w:val="24"/>
        </w:rPr>
        <w:t xml:space="preserve">, </w:t>
      </w:r>
      <w:r w:rsidRPr="002C0F69">
        <w:rPr>
          <w:rFonts w:eastAsia="Times New Roman" w:cs="Times New Roman"/>
          <w:i/>
          <w:iCs/>
          <w:szCs w:val="24"/>
        </w:rPr>
        <w:t>22</w:t>
      </w:r>
      <w:r w:rsidRPr="002C0F69">
        <w:rPr>
          <w:rFonts w:eastAsia="Times New Roman" w:cs="Times New Roman"/>
          <w:szCs w:val="24"/>
        </w:rPr>
        <w:t>(2), 159-172.</w:t>
      </w:r>
    </w:p>
    <w:p w:rsidR="002C0F69" w:rsidRDefault="002C0F69" w:rsidP="00D35DE3">
      <w:pPr>
        <w:spacing w:after="0"/>
        <w:jc w:val="center"/>
      </w:pPr>
    </w:p>
    <w:p w:rsidR="002C0F69" w:rsidRPr="002C0F69" w:rsidRDefault="002C0F69" w:rsidP="00D35DE3">
      <w:pPr>
        <w:spacing w:after="0"/>
        <w:jc w:val="center"/>
      </w:pPr>
    </w:p>
    <w:sectPr w:rsidR="002C0F69" w:rsidRPr="002C0F69" w:rsidSect="002C0F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7FB" w:rsidRDefault="00EE57FB" w:rsidP="002C0F69">
      <w:pPr>
        <w:spacing w:after="0" w:line="240" w:lineRule="auto"/>
      </w:pPr>
      <w:r>
        <w:separator/>
      </w:r>
    </w:p>
  </w:endnote>
  <w:endnote w:type="continuationSeparator" w:id="0">
    <w:p w:rsidR="00EE57FB" w:rsidRDefault="00EE57FB" w:rsidP="002C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7FB" w:rsidRDefault="00EE57FB" w:rsidP="002C0F69">
      <w:pPr>
        <w:spacing w:after="0" w:line="240" w:lineRule="auto"/>
      </w:pPr>
      <w:r>
        <w:separator/>
      </w:r>
    </w:p>
  </w:footnote>
  <w:footnote w:type="continuationSeparator" w:id="0">
    <w:p w:rsidR="00EE57FB" w:rsidRDefault="00EE57FB" w:rsidP="002C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677299"/>
      <w:docPartObj>
        <w:docPartGallery w:val="Page Numbers (Top of Page)"/>
        <w:docPartUnique/>
      </w:docPartObj>
    </w:sdtPr>
    <w:sdtEndPr>
      <w:rPr>
        <w:noProof/>
      </w:rPr>
    </w:sdtEndPr>
    <w:sdtContent>
      <w:p w:rsidR="002C0F69" w:rsidRDefault="002C0F69">
        <w:pPr>
          <w:pStyle w:val="Header"/>
          <w:jc w:val="right"/>
        </w:pPr>
        <w:r>
          <w:t>CORRELATION BETWEEN GENDER AND CRIME</w:t>
        </w:r>
        <w:r>
          <w:tab/>
        </w:r>
        <w:r>
          <w:fldChar w:fldCharType="begin"/>
        </w:r>
        <w:r>
          <w:instrText xml:space="preserve"> PAGE   \* MERGEFORMAT </w:instrText>
        </w:r>
        <w:r>
          <w:fldChar w:fldCharType="separate"/>
        </w:r>
        <w:r w:rsidR="00102F42">
          <w:rPr>
            <w:noProof/>
          </w:rPr>
          <w:t>4</w:t>
        </w:r>
        <w:r>
          <w:rPr>
            <w:noProof/>
          </w:rPr>
          <w:fldChar w:fldCharType="end"/>
        </w:r>
      </w:p>
    </w:sdtContent>
  </w:sdt>
  <w:p w:rsidR="002C0F69" w:rsidRDefault="002C0F6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F69" w:rsidRDefault="002C0F69">
    <w:pPr>
      <w:pStyle w:val="Header"/>
    </w:pPr>
    <w:r>
      <w:t>Running Head: CORRELATION BETWEEN GENDER AND CRIME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C34"/>
    <w:rsid w:val="00102F42"/>
    <w:rsid w:val="002C0F69"/>
    <w:rsid w:val="00644812"/>
    <w:rsid w:val="00746DE7"/>
    <w:rsid w:val="00920A68"/>
    <w:rsid w:val="00942084"/>
    <w:rsid w:val="00D35DE3"/>
    <w:rsid w:val="00D573A5"/>
    <w:rsid w:val="00DB2106"/>
    <w:rsid w:val="00E0523E"/>
    <w:rsid w:val="00E81C34"/>
    <w:rsid w:val="00EE57FB"/>
    <w:rsid w:val="00FB1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45B55"/>
  <w15:chartTrackingRefBased/>
  <w15:docId w15:val="{E1671629-CA40-452F-8CE7-6EADD00E3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F69"/>
    <w:rPr>
      <w:rFonts w:ascii="Times New Roman" w:hAnsi="Times New Roman"/>
      <w:sz w:val="24"/>
    </w:rPr>
  </w:style>
  <w:style w:type="paragraph" w:styleId="Footer">
    <w:name w:val="footer"/>
    <w:basedOn w:val="Normal"/>
    <w:link w:val="FooterChar"/>
    <w:uiPriority w:val="99"/>
    <w:unhideWhenUsed/>
    <w:rsid w:val="002C0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F6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4786850">
      <w:bodyDiv w:val="1"/>
      <w:marLeft w:val="0"/>
      <w:marRight w:val="0"/>
      <w:marTop w:val="0"/>
      <w:marBottom w:val="0"/>
      <w:divBdr>
        <w:top w:val="none" w:sz="0" w:space="0" w:color="auto"/>
        <w:left w:val="none" w:sz="0" w:space="0" w:color="auto"/>
        <w:bottom w:val="none" w:sz="0" w:space="0" w:color="auto"/>
        <w:right w:val="none" w:sz="0" w:space="0" w:color="auto"/>
      </w:divBdr>
      <w:divsChild>
        <w:div w:id="1384718907">
          <w:marLeft w:val="0"/>
          <w:marRight w:val="0"/>
          <w:marTop w:val="0"/>
          <w:marBottom w:val="0"/>
          <w:divBdr>
            <w:top w:val="none" w:sz="0" w:space="0" w:color="auto"/>
            <w:left w:val="none" w:sz="0" w:space="0" w:color="auto"/>
            <w:bottom w:val="none" w:sz="0" w:space="0" w:color="auto"/>
            <w:right w:val="none" w:sz="0" w:space="0" w:color="auto"/>
          </w:divBdr>
        </w:div>
      </w:divsChild>
    </w:div>
    <w:div w:id="1597519946">
      <w:bodyDiv w:val="1"/>
      <w:marLeft w:val="0"/>
      <w:marRight w:val="0"/>
      <w:marTop w:val="0"/>
      <w:marBottom w:val="0"/>
      <w:divBdr>
        <w:top w:val="none" w:sz="0" w:space="0" w:color="auto"/>
        <w:left w:val="none" w:sz="0" w:space="0" w:color="auto"/>
        <w:bottom w:val="none" w:sz="0" w:space="0" w:color="auto"/>
        <w:right w:val="none" w:sz="0" w:space="0" w:color="auto"/>
      </w:divBdr>
      <w:divsChild>
        <w:div w:id="15677602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2020-09-07T12:48:00Z</dcterms:created>
  <dcterms:modified xsi:type="dcterms:W3CDTF">2020-09-07T12:48:00Z</dcterms:modified>
</cp:coreProperties>
</file>